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>. Федоровский, ул. Луговая, д.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36.1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</w:t>
      </w:r>
      <w:r>
        <w:rPr>
          <w:rFonts w:ascii="Times New Roman" w:eastAsia="Times New Roman" w:hAnsi="Times New Roman" w:cs="Times New Roman"/>
          <w:sz w:val="28"/>
          <w:szCs w:val="28"/>
        </w:rPr>
        <w:t>а, с правонарушением согласна, вину признала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12.36.1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0412365400325006022620142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0">
    <w:name w:val="cat-UserDefined grp-34 rplc-20"/>
    <w:basedOn w:val="DefaultParagraphFont"/>
  </w:style>
  <w:style w:type="character" w:customStyle="1" w:styleId="cat-UserDefinedgrp-34rplc-24">
    <w:name w:val="cat-UserDefined grp-34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